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JACOBS WILLIAM 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3465 E. FOOTHILL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GREEN DOT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GDOT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PASADENA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91107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8,440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71,555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award that will vest as to all underlying shares on the earlier of (i) the first anniversary of the date of grant or (ii) the date of the 2023 annual stockholders meeting.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Kristen Juhan as attorney-</w:t>
            </w:r>
          </w:p>
        </w:tc>
        <w:tc>
          <w:tcPr>
            <w:tcW w:w="10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William I. Jacobs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19556" TargetMode="External"/><Relationship Id="rId13" Type="http://schemas.openxmlformats.org/officeDocument/2006/relationships/hyperlink" Target="http://www.sec.gov/cgi-bin/browse-edgar?action=getcompany&amp;CIK=00013862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2022-06-01T17:24:39Z</dcterms:created>
  <dcterms:modified xsi:type="dcterms:W3CDTF">2022-06-01T17:24:39Z</dcterms:modified>
</cp:coreProperties>
</file>